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7469" w14:textId="3DDA6F4E" w:rsidR="00772231" w:rsidRPr="00772231" w:rsidRDefault="00772231" w:rsidP="00660615">
      <w:pPr>
        <w:pStyle w:val="Nincstrkz"/>
        <w:rPr>
          <w:rFonts w:cs="Arial"/>
          <w:sz w:val="22"/>
          <w:szCs w:val="22"/>
        </w:rPr>
      </w:pPr>
      <w:bookmarkStart w:id="0" w:name="_GoBack"/>
      <w:bookmarkEnd w:id="0"/>
      <w:r w:rsidRPr="00772231">
        <w:rPr>
          <w:rFonts w:cs="Arial"/>
          <w:sz w:val="22"/>
          <w:szCs w:val="22"/>
        </w:rPr>
        <w:t>Tárgy: Lakossági tájékoztató a Takarékbank Zrt. egyesüléséről és a bankszünnapról</w:t>
      </w:r>
    </w:p>
    <w:p w14:paraId="3F42A896" w14:textId="77777777" w:rsidR="00772231" w:rsidRPr="00772231" w:rsidRDefault="00772231" w:rsidP="00660615">
      <w:pPr>
        <w:pStyle w:val="Nincstrkz"/>
        <w:rPr>
          <w:rFonts w:cs="Arial"/>
          <w:sz w:val="22"/>
          <w:szCs w:val="22"/>
        </w:rPr>
      </w:pPr>
    </w:p>
    <w:p w14:paraId="658020F0" w14:textId="7F24577E" w:rsidR="001B6764" w:rsidRDefault="00772231" w:rsidP="00772231">
      <w:pPr>
        <w:spacing w:before="120" w:after="12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Tisztelt</w:t>
      </w:r>
      <w:r w:rsidR="006B4DB2">
        <w:rPr>
          <w:rFonts w:cs="Arial"/>
          <w:sz w:val="22"/>
          <w:szCs w:val="22"/>
        </w:rPr>
        <w:t xml:space="preserve"> Lakosság</w:t>
      </w:r>
      <w:r>
        <w:rPr>
          <w:rFonts w:cs="Arial"/>
          <w:sz w:val="22"/>
          <w:szCs w:val="22"/>
        </w:rPr>
        <w:t>!</w:t>
      </w:r>
      <w:r w:rsidR="000A69FF">
        <w:rPr>
          <w:rFonts w:cs="Arial"/>
          <w:sz w:val="22"/>
          <w:szCs w:val="22"/>
        </w:rPr>
        <w:t xml:space="preserve"> Tisztelt Ügyfeleink!</w:t>
      </w:r>
    </w:p>
    <w:p w14:paraId="39BD7DC0" w14:textId="77777777" w:rsidR="00772231" w:rsidRPr="00F82629" w:rsidRDefault="00772231" w:rsidP="009B73AD">
      <w:pPr>
        <w:spacing w:before="120" w:after="120"/>
        <w:jc w:val="right"/>
        <w:rPr>
          <w:rFonts w:cs="Arial"/>
          <w:sz w:val="22"/>
          <w:szCs w:val="22"/>
        </w:rPr>
      </w:pPr>
    </w:p>
    <w:p w14:paraId="51B4AC50" w14:textId="6C53AD31" w:rsidR="00AD456D" w:rsidRPr="00F82629" w:rsidRDefault="00772231" w:rsidP="009B73AD">
      <w:pPr>
        <w:spacing w:before="120" w:after="120"/>
        <w:rPr>
          <w:rFonts w:cs="Arial"/>
          <w:b/>
          <w:sz w:val="22"/>
          <w:szCs w:val="22"/>
        </w:rPr>
      </w:pPr>
      <w:r w:rsidRPr="00772231">
        <w:rPr>
          <w:rFonts w:cs="Arial"/>
          <w:sz w:val="22"/>
          <w:szCs w:val="22"/>
        </w:rPr>
        <w:t>Ezúton tájékoztatjuk</w:t>
      </w:r>
      <w:r w:rsidR="00611E5C">
        <w:rPr>
          <w:rFonts w:cs="Arial"/>
          <w:sz w:val="22"/>
          <w:szCs w:val="22"/>
        </w:rPr>
        <w:t xml:space="preserve"> </w:t>
      </w:r>
      <w:r w:rsidR="006B4DB2">
        <w:rPr>
          <w:rFonts w:cs="Arial"/>
          <w:sz w:val="22"/>
          <w:szCs w:val="22"/>
        </w:rPr>
        <w:t>Önöke</w:t>
      </w:r>
      <w:r w:rsidR="00611E5C" w:rsidRPr="006B4DB2">
        <w:rPr>
          <w:rFonts w:cs="Arial"/>
          <w:sz w:val="22"/>
          <w:szCs w:val="22"/>
        </w:rPr>
        <w:t>t</w:t>
      </w:r>
      <w:r w:rsidRPr="006B4DB2">
        <w:rPr>
          <w:rFonts w:cs="Arial"/>
          <w:sz w:val="22"/>
          <w:szCs w:val="22"/>
        </w:rPr>
        <w:t xml:space="preserve">, </w:t>
      </w:r>
      <w:r w:rsidRPr="00772231">
        <w:rPr>
          <w:rFonts w:cs="Arial"/>
          <w:sz w:val="22"/>
          <w:szCs w:val="22"/>
        </w:rPr>
        <w:t>hogy a</w:t>
      </w:r>
      <w:r w:rsidR="00AD456D" w:rsidRPr="00772231">
        <w:rPr>
          <w:rFonts w:cs="Arial"/>
          <w:sz w:val="22"/>
          <w:szCs w:val="22"/>
        </w:rPr>
        <w:t xml:space="preserve"> takarékszövetkezeti szektor átalakításának legjelentősebb állomásaként </w:t>
      </w:r>
      <w:r>
        <w:rPr>
          <w:rFonts w:cs="Arial"/>
          <w:b/>
          <w:sz w:val="22"/>
          <w:szCs w:val="22"/>
        </w:rPr>
        <w:t xml:space="preserve">2019. </w:t>
      </w:r>
      <w:r w:rsidR="00AD456D" w:rsidRPr="00F82629">
        <w:rPr>
          <w:rFonts w:cs="Arial"/>
          <w:b/>
          <w:sz w:val="22"/>
          <w:szCs w:val="22"/>
        </w:rPr>
        <w:t>október 31-én tizenegy takarékszövetkezet és két bank</w:t>
      </w:r>
      <w:r>
        <w:rPr>
          <w:rFonts w:cs="Arial"/>
          <w:b/>
          <w:sz w:val="22"/>
          <w:szCs w:val="22"/>
        </w:rPr>
        <w:t>*</w:t>
      </w:r>
      <w:r w:rsidR="00AD456D" w:rsidRPr="00F82629">
        <w:rPr>
          <w:rFonts w:cs="Arial"/>
          <w:b/>
          <w:sz w:val="22"/>
          <w:szCs w:val="22"/>
        </w:rPr>
        <w:t xml:space="preserve"> egyesül a Takarékbank</w:t>
      </w:r>
      <w:r w:rsidR="003A2039">
        <w:rPr>
          <w:rFonts w:cs="Arial"/>
          <w:b/>
          <w:sz w:val="22"/>
          <w:szCs w:val="22"/>
        </w:rPr>
        <w:t xml:space="preserve"> Zrt-ben</w:t>
      </w:r>
      <w:r w:rsidR="00AD456D" w:rsidRPr="00F82629">
        <w:rPr>
          <w:rFonts w:cs="Arial"/>
          <w:b/>
          <w:sz w:val="22"/>
          <w:szCs w:val="22"/>
        </w:rPr>
        <w:t xml:space="preserve">. </w:t>
      </w:r>
      <w:r w:rsidR="00AD456D" w:rsidRPr="00772231">
        <w:rPr>
          <w:rFonts w:cs="Arial"/>
          <w:sz w:val="22"/>
          <w:szCs w:val="22"/>
        </w:rPr>
        <w:t xml:space="preserve">Novembertől a Takarék Csoport </w:t>
      </w:r>
      <w:r w:rsidR="003A14AC" w:rsidRPr="00772231">
        <w:rPr>
          <w:rFonts w:cs="Arial"/>
          <w:sz w:val="22"/>
          <w:szCs w:val="22"/>
        </w:rPr>
        <w:t>egyetlen</w:t>
      </w:r>
      <w:r w:rsidR="00AD456D" w:rsidRPr="00772231">
        <w:rPr>
          <w:rFonts w:cs="Arial"/>
          <w:sz w:val="22"/>
          <w:szCs w:val="22"/>
        </w:rPr>
        <w:t xml:space="preserve"> univerzális kereskedelmi bankja</w:t>
      </w:r>
      <w:r w:rsidR="00AD456D" w:rsidRPr="00F82629">
        <w:rPr>
          <w:rFonts w:cs="Arial"/>
          <w:b/>
          <w:sz w:val="22"/>
          <w:szCs w:val="22"/>
        </w:rPr>
        <w:t xml:space="preserve"> több mint 1,1 millió ügyfelet </w:t>
      </w:r>
      <w:r w:rsidR="00AD456D" w:rsidRPr="00772231">
        <w:rPr>
          <w:rFonts w:cs="Arial"/>
          <w:sz w:val="22"/>
          <w:szCs w:val="22"/>
        </w:rPr>
        <w:t xml:space="preserve">szolgál ki és az </w:t>
      </w:r>
      <w:r w:rsidR="00AD456D" w:rsidRPr="00F82629">
        <w:rPr>
          <w:rFonts w:cs="Arial"/>
          <w:b/>
          <w:sz w:val="22"/>
          <w:szCs w:val="22"/>
        </w:rPr>
        <w:t xml:space="preserve">ország legnagyobb fiókhálózatát </w:t>
      </w:r>
      <w:r w:rsidR="00AD456D" w:rsidRPr="00772231">
        <w:rPr>
          <w:rFonts w:cs="Arial"/>
          <w:sz w:val="22"/>
          <w:szCs w:val="22"/>
        </w:rPr>
        <w:t>működteti</w:t>
      </w:r>
      <w:r w:rsidR="00AD456D" w:rsidRPr="00772231">
        <w:rPr>
          <w:rFonts w:cs="Arial"/>
          <w:b/>
          <w:sz w:val="22"/>
          <w:szCs w:val="22"/>
        </w:rPr>
        <w:t xml:space="preserve">. </w:t>
      </w:r>
      <w:r w:rsidR="003A14AC" w:rsidRPr="00772231">
        <w:rPr>
          <w:rFonts w:cs="Arial"/>
          <w:b/>
          <w:sz w:val="22"/>
          <w:szCs w:val="22"/>
        </w:rPr>
        <w:t>A jogi egyesüléssel egyidőben a</w:t>
      </w:r>
      <w:r w:rsidR="003A14AC" w:rsidRPr="00F82629">
        <w:rPr>
          <w:rFonts w:cs="Arial"/>
          <w:b/>
          <w:sz w:val="22"/>
          <w:szCs w:val="22"/>
        </w:rPr>
        <w:t xml:space="preserve"> Takarék Kereskedelmi Bank </w:t>
      </w:r>
      <w:r w:rsidR="003A2039">
        <w:rPr>
          <w:rFonts w:cs="Arial"/>
          <w:b/>
          <w:sz w:val="22"/>
          <w:szCs w:val="22"/>
        </w:rPr>
        <w:t xml:space="preserve">Zrt. </w:t>
      </w:r>
      <w:r w:rsidR="003A14AC" w:rsidRPr="00F82629">
        <w:rPr>
          <w:rFonts w:cs="Arial"/>
          <w:b/>
          <w:sz w:val="22"/>
          <w:szCs w:val="22"/>
        </w:rPr>
        <w:t xml:space="preserve">informatikai rendszerét egyesítik </w:t>
      </w:r>
      <w:r w:rsidR="003A14AC" w:rsidRPr="00772231">
        <w:rPr>
          <w:rFonts w:cs="Arial"/>
          <w:sz w:val="22"/>
          <w:szCs w:val="22"/>
        </w:rPr>
        <w:t>a Takarékbank</w:t>
      </w:r>
      <w:r w:rsidR="003A2039" w:rsidRPr="00772231">
        <w:rPr>
          <w:rFonts w:cs="Arial"/>
          <w:sz w:val="22"/>
          <w:szCs w:val="22"/>
        </w:rPr>
        <w:t xml:space="preserve"> Zrt.</w:t>
      </w:r>
      <w:r w:rsidR="003A14AC" w:rsidRPr="00772231">
        <w:rPr>
          <w:rFonts w:cs="Arial"/>
          <w:sz w:val="22"/>
          <w:szCs w:val="22"/>
        </w:rPr>
        <w:t xml:space="preserve"> már működő hálózatával,</w:t>
      </w:r>
      <w:r w:rsidR="003A14AC" w:rsidRPr="00F82629">
        <w:rPr>
          <w:rFonts w:cs="Arial"/>
          <w:b/>
          <w:sz w:val="22"/>
          <w:szCs w:val="22"/>
        </w:rPr>
        <w:t xml:space="preserve"> </w:t>
      </w:r>
      <w:r w:rsidR="003A14AC" w:rsidRPr="00772231">
        <w:rPr>
          <w:rFonts w:cs="Arial"/>
          <w:sz w:val="22"/>
          <w:szCs w:val="22"/>
        </w:rPr>
        <w:t xml:space="preserve">ezért </w:t>
      </w:r>
      <w:r w:rsidR="004661D0" w:rsidRPr="00772231">
        <w:rPr>
          <w:rFonts w:cs="Arial"/>
          <w:sz w:val="22"/>
          <w:szCs w:val="22"/>
        </w:rPr>
        <w:t>ötnapos informatikai átállás után,</w:t>
      </w:r>
      <w:r w:rsidR="004661D0">
        <w:rPr>
          <w:rFonts w:cs="Arial"/>
          <w:b/>
          <w:sz w:val="22"/>
          <w:szCs w:val="22"/>
        </w:rPr>
        <w:t xml:space="preserve"> </w:t>
      </w:r>
      <w:r w:rsidR="00284D50">
        <w:rPr>
          <w:rFonts w:cs="Arial"/>
          <w:b/>
          <w:sz w:val="22"/>
          <w:szCs w:val="22"/>
        </w:rPr>
        <w:t xml:space="preserve">2019. </w:t>
      </w:r>
      <w:r w:rsidR="003A2039">
        <w:rPr>
          <w:rFonts w:cs="Arial"/>
          <w:b/>
          <w:sz w:val="22"/>
          <w:szCs w:val="22"/>
        </w:rPr>
        <w:t xml:space="preserve">október 31-et követően </w:t>
      </w:r>
      <w:r w:rsidR="001B7043" w:rsidRPr="00F82629">
        <w:rPr>
          <w:rFonts w:cs="Arial"/>
          <w:b/>
          <w:sz w:val="22"/>
          <w:szCs w:val="22"/>
        </w:rPr>
        <w:t xml:space="preserve">november </w:t>
      </w:r>
      <w:r w:rsidR="003A14AC" w:rsidRPr="00F82629">
        <w:rPr>
          <w:rFonts w:cs="Arial"/>
          <w:b/>
          <w:sz w:val="22"/>
          <w:szCs w:val="22"/>
        </w:rPr>
        <w:t xml:space="preserve">6-án </w:t>
      </w:r>
      <w:r w:rsidR="00B940A5">
        <w:rPr>
          <w:rFonts w:cs="Arial"/>
          <w:b/>
          <w:sz w:val="22"/>
          <w:szCs w:val="22"/>
        </w:rPr>
        <w:t>indulnak újra a bank szolgáltatásai, mely az új Takarékbank Zrt. minden fiókját és szolgáltatását érinti</w:t>
      </w:r>
      <w:r w:rsidR="00EE29A7">
        <w:rPr>
          <w:rFonts w:cs="Arial"/>
          <w:b/>
          <w:sz w:val="22"/>
          <w:szCs w:val="22"/>
        </w:rPr>
        <w:t>.</w:t>
      </w:r>
    </w:p>
    <w:p w14:paraId="227BA8A5" w14:textId="77777777" w:rsidR="00772231" w:rsidRDefault="00772231" w:rsidP="009B73AD">
      <w:pPr>
        <w:spacing w:before="120" w:after="120"/>
        <w:rPr>
          <w:rFonts w:cs="Arial"/>
          <w:b/>
          <w:sz w:val="24"/>
          <w:szCs w:val="24"/>
        </w:rPr>
      </w:pPr>
    </w:p>
    <w:p w14:paraId="1B435766" w14:textId="30D2CFD3" w:rsidR="009B73AD" w:rsidRPr="00772231" w:rsidRDefault="00772231" w:rsidP="009B73AD">
      <w:pPr>
        <w:spacing w:before="120" w:after="120"/>
        <w:rPr>
          <w:rFonts w:cs="Arial"/>
          <w:b/>
          <w:sz w:val="24"/>
          <w:szCs w:val="24"/>
        </w:rPr>
      </w:pPr>
      <w:r w:rsidRPr="00772231">
        <w:rPr>
          <w:rFonts w:cs="Arial"/>
          <w:b/>
          <w:sz w:val="24"/>
          <w:szCs w:val="24"/>
        </w:rPr>
        <w:t>Bankszünnap 2019. november 4-5.</w:t>
      </w:r>
    </w:p>
    <w:p w14:paraId="64847E8A" w14:textId="5DD4018E" w:rsidR="006B4DB2" w:rsidRDefault="009B73AD" w:rsidP="009B73AD">
      <w:pPr>
        <w:spacing w:before="120" w:after="120"/>
        <w:rPr>
          <w:rFonts w:cs="Arial"/>
          <w:sz w:val="22"/>
          <w:szCs w:val="22"/>
        </w:rPr>
      </w:pPr>
      <w:r w:rsidRPr="00F82629">
        <w:rPr>
          <w:rFonts w:cs="Arial"/>
          <w:sz w:val="22"/>
          <w:szCs w:val="22"/>
        </w:rPr>
        <w:t xml:space="preserve">Bár a </w:t>
      </w:r>
      <w:r w:rsidR="00B940A5">
        <w:rPr>
          <w:rFonts w:cs="Arial"/>
          <w:sz w:val="22"/>
          <w:szCs w:val="22"/>
        </w:rPr>
        <w:t xml:space="preserve">fenti </w:t>
      </w:r>
      <w:r w:rsidRPr="00F82629">
        <w:rPr>
          <w:rFonts w:cs="Arial"/>
          <w:sz w:val="22"/>
          <w:szCs w:val="22"/>
        </w:rPr>
        <w:t xml:space="preserve">társaságok cégjogi egyesülése már 2019. </w:t>
      </w:r>
      <w:r w:rsidR="00FD1124" w:rsidRPr="00F82629">
        <w:rPr>
          <w:rFonts w:cs="Arial"/>
          <w:sz w:val="22"/>
          <w:szCs w:val="22"/>
        </w:rPr>
        <w:t>október</w:t>
      </w:r>
      <w:r w:rsidRPr="00F82629">
        <w:rPr>
          <w:rFonts w:cs="Arial"/>
          <w:sz w:val="22"/>
          <w:szCs w:val="22"/>
        </w:rPr>
        <w:t xml:space="preserve"> 3</w:t>
      </w:r>
      <w:r w:rsidR="00FD1124" w:rsidRPr="00F82629">
        <w:rPr>
          <w:rFonts w:cs="Arial"/>
          <w:sz w:val="22"/>
          <w:szCs w:val="22"/>
        </w:rPr>
        <w:t>1</w:t>
      </w:r>
      <w:r w:rsidRPr="00F82629">
        <w:rPr>
          <w:rFonts w:cs="Arial"/>
          <w:sz w:val="22"/>
          <w:szCs w:val="22"/>
        </w:rPr>
        <w:t>-</w:t>
      </w:r>
      <w:r w:rsidR="00FD1124" w:rsidRPr="00F82629">
        <w:rPr>
          <w:rFonts w:cs="Arial"/>
          <w:sz w:val="22"/>
          <w:szCs w:val="22"/>
        </w:rPr>
        <w:t>é</w:t>
      </w:r>
      <w:r w:rsidRPr="00F82629">
        <w:rPr>
          <w:rFonts w:cs="Arial"/>
          <w:sz w:val="22"/>
          <w:szCs w:val="22"/>
        </w:rPr>
        <w:t xml:space="preserve">n megtörténik, a </w:t>
      </w:r>
      <w:r w:rsidRPr="00772231">
        <w:rPr>
          <w:rFonts w:cs="Arial"/>
          <w:b/>
          <w:sz w:val="22"/>
          <w:szCs w:val="22"/>
        </w:rPr>
        <w:t xml:space="preserve">Takarékbank </w:t>
      </w:r>
      <w:r w:rsidR="00E50036" w:rsidRPr="00772231">
        <w:rPr>
          <w:rFonts w:cs="Arial"/>
          <w:b/>
          <w:sz w:val="22"/>
          <w:szCs w:val="22"/>
        </w:rPr>
        <w:t xml:space="preserve">Zrt. </w:t>
      </w:r>
      <w:r w:rsidRPr="00772231">
        <w:rPr>
          <w:rFonts w:cs="Arial"/>
          <w:b/>
          <w:sz w:val="22"/>
          <w:szCs w:val="22"/>
        </w:rPr>
        <w:t xml:space="preserve">– </w:t>
      </w:r>
      <w:r w:rsidR="00B21726" w:rsidRPr="00772231">
        <w:rPr>
          <w:rFonts w:cs="Arial"/>
          <w:b/>
          <w:sz w:val="22"/>
          <w:szCs w:val="22"/>
        </w:rPr>
        <w:t xml:space="preserve">egy hosszú hétvége és </w:t>
      </w:r>
      <w:r w:rsidRPr="00772231">
        <w:rPr>
          <w:rFonts w:cs="Arial"/>
          <w:b/>
          <w:sz w:val="22"/>
          <w:szCs w:val="22"/>
        </w:rPr>
        <w:t>egy kétnapos bank</w:t>
      </w:r>
      <w:r w:rsidR="00B21726" w:rsidRPr="00772231">
        <w:rPr>
          <w:rFonts w:cs="Arial"/>
          <w:b/>
          <w:sz w:val="22"/>
          <w:szCs w:val="22"/>
        </w:rPr>
        <w:t xml:space="preserve">szünnapot </w:t>
      </w:r>
      <w:r w:rsidRPr="00772231">
        <w:rPr>
          <w:rFonts w:cs="Arial"/>
          <w:b/>
          <w:sz w:val="22"/>
          <w:szCs w:val="22"/>
        </w:rPr>
        <w:t xml:space="preserve">követően –2019. </w:t>
      </w:r>
      <w:r w:rsidR="00FD1124" w:rsidRPr="00772231">
        <w:rPr>
          <w:rFonts w:cs="Arial"/>
          <w:b/>
          <w:sz w:val="22"/>
          <w:szCs w:val="22"/>
        </w:rPr>
        <w:t>november</w:t>
      </w:r>
      <w:r w:rsidRPr="00772231">
        <w:rPr>
          <w:rFonts w:cs="Arial"/>
          <w:b/>
          <w:sz w:val="22"/>
          <w:szCs w:val="22"/>
        </w:rPr>
        <w:t xml:space="preserve"> 6-án </w:t>
      </w:r>
      <w:r w:rsidR="00660615" w:rsidRPr="00772231">
        <w:rPr>
          <w:rFonts w:cs="Arial"/>
          <w:b/>
          <w:sz w:val="22"/>
          <w:szCs w:val="22"/>
        </w:rPr>
        <w:t>kezdi meg működését</w:t>
      </w:r>
      <w:r w:rsidR="00892667">
        <w:rPr>
          <w:rFonts w:cs="Arial"/>
          <w:sz w:val="22"/>
          <w:szCs w:val="22"/>
        </w:rPr>
        <w:t xml:space="preserve">, mely az egyesülésben érintett </w:t>
      </w:r>
      <w:r w:rsidR="00B940A5">
        <w:rPr>
          <w:rFonts w:cs="Arial"/>
          <w:sz w:val="22"/>
          <w:szCs w:val="22"/>
        </w:rPr>
        <w:t>társaságok</w:t>
      </w:r>
      <w:r w:rsidR="00A13FB8">
        <w:rPr>
          <w:rFonts w:cs="Arial"/>
          <w:sz w:val="22"/>
          <w:szCs w:val="22"/>
        </w:rPr>
        <w:t>*</w:t>
      </w:r>
      <w:r w:rsidR="00892667">
        <w:rPr>
          <w:rFonts w:cs="Arial"/>
          <w:sz w:val="22"/>
          <w:szCs w:val="22"/>
        </w:rPr>
        <w:t xml:space="preserve"> teljes fiókhálózatát érinti.</w:t>
      </w:r>
      <w:r w:rsidR="00660615">
        <w:rPr>
          <w:rFonts w:cs="Arial"/>
          <w:sz w:val="22"/>
          <w:szCs w:val="22"/>
        </w:rPr>
        <w:t xml:space="preserve"> Az átállás</w:t>
      </w:r>
      <w:r w:rsidRPr="00F82629">
        <w:rPr>
          <w:rFonts w:cs="Arial"/>
          <w:sz w:val="22"/>
          <w:szCs w:val="22"/>
        </w:rPr>
        <w:t xml:space="preserve"> alatt, </w:t>
      </w:r>
      <w:r w:rsidRPr="00772231">
        <w:rPr>
          <w:rFonts w:cs="Arial"/>
          <w:b/>
          <w:sz w:val="22"/>
          <w:szCs w:val="22"/>
        </w:rPr>
        <w:t xml:space="preserve">2019. </w:t>
      </w:r>
      <w:r w:rsidR="00FD1124" w:rsidRPr="00772231">
        <w:rPr>
          <w:rFonts w:cs="Arial"/>
          <w:b/>
          <w:sz w:val="22"/>
          <w:szCs w:val="22"/>
        </w:rPr>
        <w:t>november</w:t>
      </w:r>
      <w:r w:rsidRPr="00772231">
        <w:rPr>
          <w:rFonts w:cs="Arial"/>
          <w:b/>
          <w:sz w:val="22"/>
          <w:szCs w:val="22"/>
        </w:rPr>
        <w:t xml:space="preserve"> 1-</w:t>
      </w:r>
      <w:r w:rsidR="00FD1124" w:rsidRPr="00772231">
        <w:rPr>
          <w:rFonts w:cs="Arial"/>
          <w:b/>
          <w:sz w:val="22"/>
          <w:szCs w:val="22"/>
        </w:rPr>
        <w:t xml:space="preserve">jétől </w:t>
      </w:r>
      <w:r w:rsidR="0025009A">
        <w:rPr>
          <w:rFonts w:cs="Arial"/>
          <w:b/>
          <w:sz w:val="22"/>
          <w:szCs w:val="22"/>
        </w:rPr>
        <w:t xml:space="preserve">november </w:t>
      </w:r>
      <w:r w:rsidR="006B4DB2">
        <w:rPr>
          <w:rFonts w:cs="Arial"/>
          <w:b/>
          <w:sz w:val="22"/>
          <w:szCs w:val="22"/>
        </w:rPr>
        <w:t>6</w:t>
      </w:r>
      <w:r w:rsidRPr="00772231">
        <w:rPr>
          <w:rFonts w:cs="Arial"/>
          <w:b/>
          <w:sz w:val="22"/>
          <w:szCs w:val="22"/>
        </w:rPr>
        <w:t>-</w:t>
      </w:r>
      <w:r w:rsidR="006B4DB2">
        <w:rPr>
          <w:rFonts w:cs="Arial"/>
          <w:b/>
          <w:sz w:val="22"/>
          <w:szCs w:val="22"/>
        </w:rPr>
        <w:t>á</w:t>
      </w:r>
      <w:r w:rsidR="00FD1124" w:rsidRPr="00772231">
        <w:rPr>
          <w:rFonts w:cs="Arial"/>
          <w:b/>
          <w:sz w:val="22"/>
          <w:szCs w:val="22"/>
        </w:rPr>
        <w:t>ig</w:t>
      </w:r>
      <w:r w:rsidRPr="00772231">
        <w:rPr>
          <w:rFonts w:cs="Arial"/>
          <w:b/>
          <w:sz w:val="22"/>
          <w:szCs w:val="22"/>
        </w:rPr>
        <w:t xml:space="preserve"> nem nyitnak ki a bankfiókok</w:t>
      </w:r>
      <w:r w:rsidRPr="00F82629">
        <w:rPr>
          <w:rFonts w:cs="Arial"/>
          <w:sz w:val="22"/>
          <w:szCs w:val="22"/>
        </w:rPr>
        <w:t xml:space="preserve">, átmenetileg </w:t>
      </w:r>
      <w:r w:rsidRPr="00772231">
        <w:rPr>
          <w:rFonts w:cs="Arial"/>
          <w:b/>
          <w:sz w:val="22"/>
          <w:szCs w:val="22"/>
        </w:rPr>
        <w:t>nem</w:t>
      </w:r>
      <w:r w:rsidR="00EE29A7" w:rsidRPr="00772231">
        <w:rPr>
          <w:rFonts w:cs="Arial"/>
          <w:b/>
          <w:sz w:val="22"/>
          <w:szCs w:val="22"/>
        </w:rPr>
        <w:t xml:space="preserve"> fog</w:t>
      </w:r>
      <w:r w:rsidRPr="00772231">
        <w:rPr>
          <w:rFonts w:cs="Arial"/>
          <w:b/>
          <w:sz w:val="22"/>
          <w:szCs w:val="22"/>
        </w:rPr>
        <w:t xml:space="preserve"> működ</w:t>
      </w:r>
      <w:r w:rsidR="00EE29A7" w:rsidRPr="00772231">
        <w:rPr>
          <w:rFonts w:cs="Arial"/>
          <w:b/>
          <w:sz w:val="22"/>
          <w:szCs w:val="22"/>
        </w:rPr>
        <w:t>n</w:t>
      </w:r>
      <w:r w:rsidRPr="00772231">
        <w:rPr>
          <w:rFonts w:cs="Arial"/>
          <w:b/>
          <w:sz w:val="22"/>
          <w:szCs w:val="22"/>
        </w:rPr>
        <w:t xml:space="preserve">i a </w:t>
      </w:r>
      <w:r w:rsidR="00772231" w:rsidRPr="00772231">
        <w:rPr>
          <w:rFonts w:cs="Arial"/>
          <w:b/>
          <w:sz w:val="22"/>
          <w:szCs w:val="22"/>
        </w:rPr>
        <w:t>Takarék N</w:t>
      </w:r>
      <w:r w:rsidRPr="00772231">
        <w:rPr>
          <w:rFonts w:cs="Arial"/>
          <w:b/>
          <w:sz w:val="22"/>
          <w:szCs w:val="22"/>
        </w:rPr>
        <w:t>etbank és a</w:t>
      </w:r>
      <w:r w:rsidR="00772231" w:rsidRPr="00772231">
        <w:rPr>
          <w:rFonts w:cs="Arial"/>
          <w:b/>
          <w:sz w:val="22"/>
          <w:szCs w:val="22"/>
        </w:rPr>
        <w:t xml:space="preserve"> Takarék Mobilapp</w:t>
      </w:r>
      <w:r w:rsidRPr="00F82629">
        <w:rPr>
          <w:rFonts w:cs="Arial"/>
          <w:sz w:val="22"/>
          <w:szCs w:val="22"/>
        </w:rPr>
        <w:t xml:space="preserve">, </w:t>
      </w:r>
      <w:r w:rsidRPr="006B4DB2">
        <w:rPr>
          <w:rFonts w:cs="Arial"/>
          <w:b/>
          <w:sz w:val="22"/>
          <w:szCs w:val="22"/>
        </w:rPr>
        <w:t>nem lehet utalásokat kezdeményezni és fogadni</w:t>
      </w:r>
      <w:r w:rsidRPr="00F82629">
        <w:rPr>
          <w:rFonts w:cs="Arial"/>
          <w:sz w:val="22"/>
          <w:szCs w:val="22"/>
        </w:rPr>
        <w:t xml:space="preserve">. </w:t>
      </w:r>
    </w:p>
    <w:p w14:paraId="5E6E9567" w14:textId="0B511227" w:rsidR="00772231" w:rsidRDefault="009B73AD" w:rsidP="009B73AD">
      <w:pPr>
        <w:spacing w:before="120" w:after="120"/>
        <w:rPr>
          <w:rFonts w:cs="Arial"/>
          <w:sz w:val="22"/>
          <w:szCs w:val="22"/>
        </w:rPr>
      </w:pPr>
      <w:r w:rsidRPr="00F82629">
        <w:rPr>
          <w:rFonts w:cs="Arial"/>
          <w:sz w:val="22"/>
          <w:szCs w:val="22"/>
        </w:rPr>
        <w:t xml:space="preserve">2019. </w:t>
      </w:r>
      <w:r w:rsidR="00FD1124" w:rsidRPr="00F82629">
        <w:rPr>
          <w:rFonts w:cs="Arial"/>
          <w:sz w:val="22"/>
          <w:szCs w:val="22"/>
        </w:rPr>
        <w:t>november</w:t>
      </w:r>
      <w:r w:rsidRPr="00F82629">
        <w:rPr>
          <w:rFonts w:cs="Arial"/>
          <w:sz w:val="22"/>
          <w:szCs w:val="22"/>
        </w:rPr>
        <w:t xml:space="preserve"> 6-án </w:t>
      </w:r>
      <w:r w:rsidR="00B21726">
        <w:rPr>
          <w:rFonts w:cs="Arial"/>
          <w:sz w:val="22"/>
          <w:szCs w:val="22"/>
        </w:rPr>
        <w:t xml:space="preserve">ismét kinyitnak </w:t>
      </w:r>
      <w:r w:rsidRPr="00F82629">
        <w:rPr>
          <w:rFonts w:cs="Arial"/>
          <w:sz w:val="22"/>
          <w:szCs w:val="22"/>
        </w:rPr>
        <w:t>a fiókok</w:t>
      </w:r>
      <w:r w:rsidR="00B21726">
        <w:rPr>
          <w:rFonts w:cs="Arial"/>
          <w:sz w:val="22"/>
          <w:szCs w:val="22"/>
        </w:rPr>
        <w:t xml:space="preserve"> és </w:t>
      </w:r>
      <w:r w:rsidRPr="00F82629">
        <w:rPr>
          <w:rFonts w:cs="Arial"/>
          <w:sz w:val="22"/>
          <w:szCs w:val="22"/>
        </w:rPr>
        <w:t xml:space="preserve">akkortól </w:t>
      </w:r>
      <w:r w:rsidR="00B940A5">
        <w:rPr>
          <w:rFonts w:cs="Arial"/>
          <w:sz w:val="22"/>
          <w:szCs w:val="22"/>
        </w:rPr>
        <w:t>működnek majd újra az elektronikus szolgáltatások, illetve</w:t>
      </w:r>
      <w:r w:rsidRPr="00F82629">
        <w:rPr>
          <w:rFonts w:cs="Arial"/>
          <w:sz w:val="22"/>
          <w:szCs w:val="22"/>
        </w:rPr>
        <w:t xml:space="preserve"> akkor könyvelik </w:t>
      </w:r>
      <w:r w:rsidR="00B21726">
        <w:rPr>
          <w:rFonts w:cs="Arial"/>
          <w:sz w:val="22"/>
          <w:szCs w:val="22"/>
        </w:rPr>
        <w:t xml:space="preserve">le </w:t>
      </w:r>
      <w:r w:rsidRPr="00F82629">
        <w:rPr>
          <w:rFonts w:cs="Arial"/>
          <w:sz w:val="22"/>
          <w:szCs w:val="22"/>
        </w:rPr>
        <w:t xml:space="preserve">a 2019. </w:t>
      </w:r>
      <w:r w:rsidR="00FD1124" w:rsidRPr="00F82629">
        <w:rPr>
          <w:rFonts w:cs="Arial"/>
          <w:sz w:val="22"/>
          <w:szCs w:val="22"/>
        </w:rPr>
        <w:t>október</w:t>
      </w:r>
      <w:r w:rsidRPr="00F82629">
        <w:rPr>
          <w:rFonts w:cs="Arial"/>
          <w:sz w:val="22"/>
          <w:szCs w:val="22"/>
        </w:rPr>
        <w:t xml:space="preserve"> 3</w:t>
      </w:r>
      <w:r w:rsidR="00FD1124" w:rsidRPr="00F82629">
        <w:rPr>
          <w:rFonts w:cs="Arial"/>
          <w:sz w:val="22"/>
          <w:szCs w:val="22"/>
        </w:rPr>
        <w:t>1.</w:t>
      </w:r>
      <w:r w:rsidRPr="00F82629">
        <w:rPr>
          <w:rFonts w:cs="Arial"/>
          <w:sz w:val="22"/>
          <w:szCs w:val="22"/>
        </w:rPr>
        <w:t xml:space="preserve"> után érkezett megbízásokat. </w:t>
      </w:r>
    </w:p>
    <w:p w14:paraId="658A1E47" w14:textId="294C7FA0" w:rsidR="009B73AD" w:rsidRPr="00F82629" w:rsidRDefault="0025009A" w:rsidP="009B73AD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Ebben az időszakban</w:t>
      </w:r>
      <w:r w:rsidR="009B73AD" w:rsidRPr="00F82629">
        <w:rPr>
          <w:rFonts w:cs="Arial"/>
          <w:sz w:val="22"/>
          <w:szCs w:val="22"/>
        </w:rPr>
        <w:t xml:space="preserve"> a számlatulajdonosok az </w:t>
      </w:r>
      <w:r w:rsidR="009B73AD" w:rsidRPr="00772231">
        <w:rPr>
          <w:rFonts w:cs="Arial"/>
          <w:b/>
          <w:sz w:val="22"/>
          <w:szCs w:val="22"/>
        </w:rPr>
        <w:t xml:space="preserve">ATM-ekből a 2019. </w:t>
      </w:r>
      <w:r w:rsidR="00FD1124" w:rsidRPr="00772231">
        <w:rPr>
          <w:rFonts w:cs="Arial"/>
          <w:b/>
          <w:sz w:val="22"/>
          <w:szCs w:val="22"/>
        </w:rPr>
        <w:t>október</w:t>
      </w:r>
      <w:r w:rsidR="009B73AD" w:rsidRPr="00772231">
        <w:rPr>
          <w:rFonts w:cs="Arial"/>
          <w:b/>
          <w:sz w:val="22"/>
          <w:szCs w:val="22"/>
        </w:rPr>
        <w:t xml:space="preserve"> 3</w:t>
      </w:r>
      <w:r w:rsidR="00FD1124" w:rsidRPr="00772231">
        <w:rPr>
          <w:rFonts w:cs="Arial"/>
          <w:b/>
          <w:sz w:val="22"/>
          <w:szCs w:val="22"/>
        </w:rPr>
        <w:t>1</w:t>
      </w:r>
      <w:r w:rsidR="009B73AD" w:rsidRPr="00772231">
        <w:rPr>
          <w:rFonts w:cs="Arial"/>
          <w:b/>
          <w:sz w:val="22"/>
          <w:szCs w:val="22"/>
        </w:rPr>
        <w:t xml:space="preserve">-i </w:t>
      </w:r>
      <w:r w:rsidR="00D503F1">
        <w:rPr>
          <w:rFonts w:cs="Arial"/>
          <w:b/>
          <w:sz w:val="22"/>
          <w:szCs w:val="22"/>
        </w:rPr>
        <w:t xml:space="preserve">19 </w:t>
      </w:r>
      <w:r w:rsidR="00623B3E">
        <w:rPr>
          <w:rFonts w:cs="Arial"/>
          <w:b/>
          <w:sz w:val="22"/>
          <w:szCs w:val="22"/>
        </w:rPr>
        <w:t xml:space="preserve">órai </w:t>
      </w:r>
      <w:r w:rsidR="00D503F1">
        <w:rPr>
          <w:rFonts w:cs="Arial"/>
          <w:b/>
          <w:sz w:val="22"/>
          <w:szCs w:val="22"/>
        </w:rPr>
        <w:t>zárófedezet</w:t>
      </w:r>
      <w:r w:rsidR="009B73AD" w:rsidRPr="00772231">
        <w:rPr>
          <w:rFonts w:cs="Arial"/>
          <w:b/>
          <w:sz w:val="22"/>
          <w:szCs w:val="22"/>
        </w:rPr>
        <w:t xml:space="preserve"> erejéig tudnak pénzt felvenni, ugyanezzel a kerettel használhatják bankkártyájukat is.</w:t>
      </w:r>
      <w:r w:rsidR="009B73AD" w:rsidRPr="00F82629">
        <w:rPr>
          <w:rFonts w:cs="Arial"/>
          <w:sz w:val="22"/>
          <w:szCs w:val="22"/>
        </w:rPr>
        <w:t xml:space="preserve"> </w:t>
      </w:r>
    </w:p>
    <w:p w14:paraId="2B2041EE" w14:textId="50905881" w:rsidR="00D503F1" w:rsidRDefault="00D503F1" w:rsidP="009B73AD">
      <w:pPr>
        <w:spacing w:before="120" w:after="120"/>
        <w:rPr>
          <w:rFonts w:cs="Arial"/>
          <w:sz w:val="22"/>
          <w:szCs w:val="22"/>
        </w:rPr>
      </w:pPr>
    </w:p>
    <w:p w14:paraId="1DBE56C8" w14:textId="0A4FDE7E" w:rsidR="00A13FB8" w:rsidRPr="00F82629" w:rsidRDefault="00A13FB8" w:rsidP="00A13FB8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Az Ü</w:t>
      </w:r>
      <w:r w:rsidRPr="007F7990">
        <w:rPr>
          <w:rFonts w:cs="Arial"/>
          <w:sz w:val="22"/>
          <w:szCs w:val="22"/>
        </w:rPr>
        <w:t xml:space="preserve">gyfeleknek </w:t>
      </w:r>
      <w:r w:rsidRPr="00A13FB8">
        <w:rPr>
          <w:rFonts w:cs="Arial"/>
          <w:b/>
          <w:sz w:val="22"/>
          <w:szCs w:val="22"/>
        </w:rPr>
        <w:t>számos előnnyel jár</w:t>
      </w:r>
      <w:r w:rsidRPr="007F7990">
        <w:rPr>
          <w:rFonts w:cs="Arial"/>
          <w:sz w:val="22"/>
          <w:szCs w:val="22"/>
        </w:rPr>
        <w:t xml:space="preserve"> a takarékok és bankok egyesülése. Olyan </w:t>
      </w:r>
      <w:r w:rsidRPr="00A13FB8">
        <w:rPr>
          <w:rFonts w:cs="Arial"/>
          <w:b/>
          <w:sz w:val="22"/>
          <w:szCs w:val="22"/>
        </w:rPr>
        <w:t>egységesített, versenyképes termékeket</w:t>
      </w:r>
      <w:r w:rsidRPr="007F7990">
        <w:rPr>
          <w:rFonts w:cs="Arial"/>
          <w:sz w:val="22"/>
          <w:szCs w:val="22"/>
        </w:rPr>
        <w:t xml:space="preserve"> vehetnek igénybe, mint bármely nagy kereskedelmi bankban, a jövőben bevezetendő közös, modern informatikai rendszer pedig egyszerűsíti</w:t>
      </w:r>
      <w:r>
        <w:rPr>
          <w:rFonts w:cs="Arial"/>
          <w:sz w:val="22"/>
          <w:szCs w:val="22"/>
        </w:rPr>
        <w:t xml:space="preserve"> és gyorsítja a </w:t>
      </w:r>
      <w:r w:rsidRPr="002E3819">
        <w:rPr>
          <w:rFonts w:cs="Arial"/>
          <w:sz w:val="22"/>
          <w:szCs w:val="22"/>
        </w:rPr>
        <w:t>kiszolgálást</w:t>
      </w:r>
      <w:r w:rsidRPr="002E3819">
        <w:rPr>
          <w:sz w:val="22"/>
          <w:szCs w:val="22"/>
        </w:rPr>
        <w:t>, így az ügyfelek majd az ország bármely Takarékbank fiókjában intézhetik teljes körűen banki ügyeiket</w:t>
      </w:r>
      <w:r>
        <w:rPr>
          <w:sz w:val="22"/>
          <w:szCs w:val="22"/>
        </w:rPr>
        <w:t>.</w:t>
      </w:r>
    </w:p>
    <w:p w14:paraId="4CA01CBD" w14:textId="77777777" w:rsidR="00A13FB8" w:rsidRDefault="00A13FB8" w:rsidP="009B73AD">
      <w:pPr>
        <w:spacing w:before="120" w:after="120"/>
        <w:rPr>
          <w:rFonts w:cs="Arial"/>
          <w:sz w:val="22"/>
          <w:szCs w:val="22"/>
        </w:rPr>
      </w:pPr>
    </w:p>
    <w:p w14:paraId="3D4409BF" w14:textId="73CCE17F" w:rsidR="00772231" w:rsidRPr="00772231" w:rsidRDefault="00772231" w:rsidP="003A14AC">
      <w:pPr>
        <w:spacing w:before="120" w:after="120"/>
        <w:rPr>
          <w:rFonts w:cs="Arial"/>
          <w:sz w:val="22"/>
          <w:szCs w:val="22"/>
        </w:rPr>
      </w:pPr>
      <w:r w:rsidRPr="00772231">
        <w:rPr>
          <w:rFonts w:cs="Arial"/>
          <w:sz w:val="22"/>
          <w:szCs w:val="22"/>
        </w:rPr>
        <w:t xml:space="preserve">További információt az </w:t>
      </w:r>
      <w:r w:rsidR="004B10C6">
        <w:rPr>
          <w:rFonts w:cs="Arial"/>
          <w:sz w:val="22"/>
          <w:szCs w:val="22"/>
        </w:rPr>
        <w:t xml:space="preserve">Takarékbank Zrt. </w:t>
      </w:r>
      <w:r w:rsidRPr="00772231">
        <w:rPr>
          <w:rFonts w:cs="Arial"/>
          <w:sz w:val="22"/>
          <w:szCs w:val="22"/>
        </w:rPr>
        <w:t>egyesülé</w:t>
      </w:r>
      <w:r w:rsidR="004B10C6">
        <w:rPr>
          <w:rFonts w:cs="Arial"/>
          <w:sz w:val="22"/>
          <w:szCs w:val="22"/>
        </w:rPr>
        <w:t>sév</w:t>
      </w:r>
      <w:r w:rsidRPr="00772231">
        <w:rPr>
          <w:rFonts w:cs="Arial"/>
          <w:sz w:val="22"/>
          <w:szCs w:val="22"/>
        </w:rPr>
        <w:t xml:space="preserve">el és a bankszünnappal kapcsolatban a </w:t>
      </w:r>
      <w:hyperlink r:id="rId8" w:history="1">
        <w:r w:rsidRPr="00772231">
          <w:rPr>
            <w:color w:val="0070C0"/>
            <w:sz w:val="22"/>
            <w:szCs w:val="22"/>
            <w:u w:val="single"/>
          </w:rPr>
          <w:t>www.takarekbank.hu</w:t>
        </w:r>
      </w:hyperlink>
      <w:r>
        <w:rPr>
          <w:rFonts w:cs="Arial"/>
          <w:sz w:val="22"/>
          <w:szCs w:val="22"/>
        </w:rPr>
        <w:t xml:space="preserve"> </w:t>
      </w:r>
      <w:r w:rsidRPr="00772231">
        <w:rPr>
          <w:rFonts w:cs="Arial"/>
          <w:sz w:val="22"/>
          <w:szCs w:val="22"/>
        </w:rPr>
        <w:t>oldalon talál!</w:t>
      </w:r>
    </w:p>
    <w:p w14:paraId="2CE1CC1B" w14:textId="77777777" w:rsidR="00772231" w:rsidRPr="00772231" w:rsidRDefault="00772231" w:rsidP="003A14AC">
      <w:pPr>
        <w:spacing w:before="120" w:after="120"/>
        <w:rPr>
          <w:rFonts w:cs="Arial"/>
          <w:sz w:val="22"/>
          <w:szCs w:val="22"/>
        </w:rPr>
      </w:pPr>
    </w:p>
    <w:p w14:paraId="4501911E" w14:textId="77777777" w:rsidR="00772231" w:rsidRPr="00772231" w:rsidRDefault="00772231" w:rsidP="003A14AC">
      <w:pPr>
        <w:spacing w:before="120" w:after="120"/>
        <w:rPr>
          <w:rFonts w:cs="Arial"/>
          <w:sz w:val="22"/>
          <w:szCs w:val="22"/>
        </w:rPr>
      </w:pPr>
      <w:r w:rsidRPr="00772231">
        <w:rPr>
          <w:rFonts w:cs="Arial"/>
          <w:sz w:val="22"/>
          <w:szCs w:val="22"/>
        </w:rPr>
        <w:t>Üdvözlettel:</w:t>
      </w:r>
    </w:p>
    <w:p w14:paraId="09EA8888" w14:textId="77777777" w:rsidR="00772231" w:rsidRPr="00772231" w:rsidRDefault="00772231" w:rsidP="003A14AC">
      <w:pPr>
        <w:spacing w:before="120" w:after="120"/>
        <w:rPr>
          <w:rFonts w:cs="Arial"/>
          <w:sz w:val="22"/>
          <w:szCs w:val="22"/>
        </w:rPr>
      </w:pPr>
    </w:p>
    <w:p w14:paraId="58A2D68D" w14:textId="1172246D" w:rsidR="003A14AC" w:rsidRPr="00772231" w:rsidRDefault="00772231" w:rsidP="003A14AC">
      <w:pPr>
        <w:spacing w:before="120" w:after="120"/>
        <w:rPr>
          <w:rFonts w:cs="Arial"/>
          <w:sz w:val="22"/>
          <w:szCs w:val="22"/>
        </w:rPr>
      </w:pPr>
      <w:r w:rsidRPr="00772231">
        <w:rPr>
          <w:rFonts w:cs="Arial"/>
          <w:sz w:val="22"/>
          <w:szCs w:val="22"/>
        </w:rPr>
        <w:t xml:space="preserve">Takarék Csoport </w:t>
      </w:r>
    </w:p>
    <w:p w14:paraId="62EC3041" w14:textId="1A041278" w:rsidR="00772231" w:rsidRPr="00772231" w:rsidRDefault="00772231" w:rsidP="003A14AC">
      <w:pPr>
        <w:spacing w:before="120" w:after="120"/>
        <w:rPr>
          <w:rFonts w:cs="Arial"/>
          <w:sz w:val="22"/>
          <w:szCs w:val="22"/>
        </w:rPr>
      </w:pPr>
    </w:p>
    <w:p w14:paraId="29454BCE" w14:textId="0F8E105F" w:rsidR="00772231" w:rsidRPr="00772231" w:rsidRDefault="00772231" w:rsidP="003A14AC">
      <w:pPr>
        <w:spacing w:before="120" w:after="120"/>
        <w:rPr>
          <w:rFonts w:cs="Arial"/>
          <w:sz w:val="22"/>
          <w:szCs w:val="22"/>
        </w:rPr>
      </w:pPr>
      <w:r w:rsidRPr="00772231">
        <w:rPr>
          <w:rFonts w:cs="Arial"/>
          <w:sz w:val="20"/>
        </w:rPr>
        <w:t xml:space="preserve">* 3A Takarékszövetkezet, a Békés Takarék Szövetkezet, a CENTRÁL TAKARÉK Szövetkezet, a Dél TAKARÉK Szövetkezet, a Fókusz Takarékszövetkezet, a Hungária Takarék Takarékszövetkezet, a KORONA TAKARÉK Takarékszövetkezet, az M7 TAKARÉK Szövetkezet, a Nyugat Takarék Szövetkezet, a Pátria Takarékszövetkezet és a TISZÁNTÚLI TAKARÉK Takarékszövetkezet –, valamint a Takarék Kereskedelmi Bank Zrt. és a Takarékbank Zrt. </w:t>
      </w:r>
    </w:p>
    <w:sectPr w:rsidR="00772231" w:rsidRPr="00772231" w:rsidSect="0009735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417" w:bottom="1417" w:left="1417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8318" w14:textId="77777777" w:rsidR="00906F29" w:rsidRDefault="00906F29" w:rsidP="009E13FB">
      <w:pPr>
        <w:spacing w:before="0" w:after="0"/>
      </w:pPr>
      <w:r>
        <w:separator/>
      </w:r>
    </w:p>
  </w:endnote>
  <w:endnote w:type="continuationSeparator" w:id="0">
    <w:p w14:paraId="4189E4F4" w14:textId="77777777" w:rsidR="00906F29" w:rsidRDefault="00906F29" w:rsidP="009E1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6C54" w14:textId="77777777" w:rsidR="00FD1124" w:rsidRPr="009C6E8D" w:rsidRDefault="00FD1124" w:rsidP="009C36DE">
    <w:pPr>
      <w:pStyle w:val="llb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1086" w14:textId="77777777" w:rsidR="00906F29" w:rsidRDefault="00906F29" w:rsidP="009E13FB">
      <w:pPr>
        <w:spacing w:before="0" w:after="0"/>
      </w:pPr>
      <w:r>
        <w:separator/>
      </w:r>
    </w:p>
  </w:footnote>
  <w:footnote w:type="continuationSeparator" w:id="0">
    <w:p w14:paraId="54448197" w14:textId="77777777" w:rsidR="00906F29" w:rsidRDefault="00906F29" w:rsidP="009E1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7112" w14:textId="77777777" w:rsidR="00FD1124" w:rsidRDefault="004E5ECF">
    <w:pPr>
      <w:pStyle w:val="lfej"/>
    </w:pPr>
    <w:r>
      <w:rPr>
        <w:noProof/>
        <w:lang w:eastAsia="hu-HU"/>
      </w:rPr>
      <w:pict w14:anchorId="05F1E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2059" type="#_x0000_t75" style="position:absolute;left:0;text-align:left;margin-left:0;margin-top:0;width:595.2pt;height:841.9pt;z-index:-251654144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  <w:r w:rsidR="00FD1124">
      <w:rPr>
        <w:noProof/>
        <w:lang w:eastAsia="hu-HU"/>
      </w:rPr>
      <w:drawing>
        <wp:anchor distT="0" distB="0" distL="114300" distR="114300" simplePos="0" relativeHeight="251660288" behindDoc="1" locked="0" layoutInCell="0" allowOverlap="1" wp14:anchorId="2CC60D47" wp14:editId="44F8295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5" name="Kép 5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2D429" w14:textId="77777777" w:rsidR="00FD1124" w:rsidRDefault="00FD1124" w:rsidP="003E22DD">
    <w:pPr>
      <w:pStyle w:val="lfej"/>
      <w:tabs>
        <w:tab w:val="clear" w:pos="4536"/>
        <w:tab w:val="center" w:pos="4678"/>
      </w:tabs>
      <w:ind w:left="3830" w:firstLine="4678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7F57ED69" wp14:editId="6B3BD56B">
          <wp:simplePos x="0" y="0"/>
          <wp:positionH relativeFrom="column">
            <wp:posOffset>-36195</wp:posOffset>
          </wp:positionH>
          <wp:positionV relativeFrom="paragraph">
            <wp:posOffset>-497840</wp:posOffset>
          </wp:positionV>
          <wp:extent cx="2333625" cy="887730"/>
          <wp:effectExtent l="0" t="0" r="952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arek_Csoport_szlogenn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ECF">
      <w:rPr>
        <w:noProof/>
        <w:lang w:eastAsia="hu-HU"/>
      </w:rPr>
      <w:pict w14:anchorId="71776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4" o:spid="_x0000_s2060" type="#_x0000_t75" style="position:absolute;left:0;text-align:left;margin-left:.9pt;margin-top:-81.05pt;width:595.2pt;height:841.9pt;z-index:-251653120;mso-position-horizontal-relative:margin;mso-position-vertical-relative:margin" o:allowincell="f">
          <v:imagedata r:id="rId2" o:title="Takarek_vizjel_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5B99" w14:textId="77777777" w:rsidR="00FD1124" w:rsidRDefault="004E5ECF">
    <w:pPr>
      <w:pStyle w:val="lfej"/>
    </w:pPr>
    <w:r>
      <w:rPr>
        <w:noProof/>
        <w:lang w:eastAsia="hu-HU"/>
      </w:rPr>
      <w:pict w14:anchorId="0CFF2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2058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8DC"/>
    <w:multiLevelType w:val="hybridMultilevel"/>
    <w:tmpl w:val="DBB8D2BA"/>
    <w:lvl w:ilvl="0" w:tplc="D288260C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E09"/>
    <w:multiLevelType w:val="multilevel"/>
    <w:tmpl w:val="CD28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8CF6249"/>
    <w:multiLevelType w:val="hybridMultilevel"/>
    <w:tmpl w:val="9B0A7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5B66"/>
    <w:multiLevelType w:val="hybridMultilevel"/>
    <w:tmpl w:val="3C6C7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B565A4"/>
    <w:multiLevelType w:val="hybridMultilevel"/>
    <w:tmpl w:val="2B085066"/>
    <w:lvl w:ilvl="0" w:tplc="7FBA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109D5"/>
    <w:multiLevelType w:val="hybridMultilevel"/>
    <w:tmpl w:val="534E4640"/>
    <w:lvl w:ilvl="0" w:tplc="0E147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F0C20"/>
    <w:multiLevelType w:val="hybridMultilevel"/>
    <w:tmpl w:val="A5FEAF2E"/>
    <w:lvl w:ilvl="0" w:tplc="66D0A1D0">
      <w:start w:val="1"/>
      <w:numFmt w:val="decimal"/>
      <w:pStyle w:val="Cmsor6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27797"/>
    <w:multiLevelType w:val="hybridMultilevel"/>
    <w:tmpl w:val="C3587970"/>
    <w:lvl w:ilvl="0" w:tplc="C38EA71A">
      <w:start w:val="1"/>
      <w:numFmt w:val="lowerLetter"/>
      <w:pStyle w:val="Cmsor3"/>
      <w:lvlText w:val="%1)"/>
      <w:lvlJc w:val="left"/>
      <w:pPr>
        <w:ind w:left="720" w:hanging="360"/>
      </w:pPr>
      <w:rPr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F386E"/>
    <w:multiLevelType w:val="hybridMultilevel"/>
    <w:tmpl w:val="DFDED6BC"/>
    <w:lvl w:ilvl="0" w:tplc="AE6616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0415C"/>
    <w:multiLevelType w:val="hybridMultilevel"/>
    <w:tmpl w:val="24FC28C2"/>
    <w:lvl w:ilvl="0" w:tplc="F8D80CB6">
      <w:start w:val="1"/>
      <w:numFmt w:val="decimal"/>
      <w:pStyle w:val="Cmsor2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624E6"/>
    <w:multiLevelType w:val="hybridMultilevel"/>
    <w:tmpl w:val="4F48D7A8"/>
    <w:lvl w:ilvl="0" w:tplc="C7D83E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C5"/>
    <w:multiLevelType w:val="hybridMultilevel"/>
    <w:tmpl w:val="30628E2C"/>
    <w:lvl w:ilvl="0" w:tplc="7D2A2664">
      <w:start w:val="1"/>
      <w:numFmt w:val="decimal"/>
      <w:pStyle w:val="Cmsor5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7"/>
    <w:lvlOverride w:ilvl="0">
      <w:startOverride w:val="1"/>
    </w:lvlOverride>
  </w:num>
  <w:num w:numId="27">
    <w:abstractNumId w:val="0"/>
  </w:num>
  <w:num w:numId="28">
    <w:abstractNumId w:val="9"/>
  </w:num>
  <w:num w:numId="29">
    <w:abstractNumId w:val="7"/>
    <w:lvlOverride w:ilvl="0">
      <w:startOverride w:val="1"/>
    </w:lvlOverride>
  </w:num>
  <w:num w:numId="30">
    <w:abstractNumId w:val="7"/>
  </w:num>
  <w:num w:numId="31">
    <w:abstractNumId w:val="9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8"/>
  </w:num>
  <w:num w:numId="34">
    <w:abstractNumId w:val="11"/>
  </w:num>
  <w:num w:numId="35">
    <w:abstractNumId w:val="11"/>
  </w:num>
  <w:num w:numId="36">
    <w:abstractNumId w:val="11"/>
  </w:num>
  <w:num w:numId="37">
    <w:abstractNumId w:val="3"/>
  </w:num>
  <w:num w:numId="38">
    <w:abstractNumId w:val="7"/>
    <w:lvlOverride w:ilvl="0">
      <w:startOverride w:val="1"/>
    </w:lvlOverride>
  </w:num>
  <w:num w:numId="39">
    <w:abstractNumId w:val="5"/>
  </w:num>
  <w:num w:numId="40">
    <w:abstractNumId w:val="6"/>
  </w:num>
  <w:num w:numId="41">
    <w:abstractNumId w:val="9"/>
    <w:lvlOverride w:ilvl="0">
      <w:startOverride w:val="1"/>
    </w:lvlOverride>
  </w:num>
  <w:num w:numId="42">
    <w:abstractNumId w:val="6"/>
  </w:num>
  <w:num w:numId="43">
    <w:abstractNumId w:val="6"/>
  </w:num>
  <w:num w:numId="44">
    <w:abstractNumId w:val="9"/>
  </w:num>
  <w:num w:numId="45">
    <w:abstractNumId w:val="9"/>
  </w:num>
  <w:num w:numId="46">
    <w:abstractNumId w:val="7"/>
    <w:lvlOverride w:ilvl="0">
      <w:startOverride w:val="1"/>
    </w:lvlOverride>
  </w:num>
  <w:num w:numId="47">
    <w:abstractNumId w:val="7"/>
    <w:lvlOverride w:ilvl="0">
      <w:startOverride w:val="1"/>
    </w:lvlOverride>
  </w:num>
  <w:num w:numId="48">
    <w:abstractNumId w:val="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FB"/>
    <w:rsid w:val="000053FA"/>
    <w:rsid w:val="0002182D"/>
    <w:rsid w:val="00021DB0"/>
    <w:rsid w:val="000333B7"/>
    <w:rsid w:val="00042E98"/>
    <w:rsid w:val="000458EA"/>
    <w:rsid w:val="0005312E"/>
    <w:rsid w:val="00055194"/>
    <w:rsid w:val="00057778"/>
    <w:rsid w:val="00070893"/>
    <w:rsid w:val="000832DA"/>
    <w:rsid w:val="00087CD9"/>
    <w:rsid w:val="00094A94"/>
    <w:rsid w:val="00097350"/>
    <w:rsid w:val="000A69FF"/>
    <w:rsid w:val="000B4161"/>
    <w:rsid w:val="000C78A9"/>
    <w:rsid w:val="000D2435"/>
    <w:rsid w:val="000E19A4"/>
    <w:rsid w:val="000E320A"/>
    <w:rsid w:val="000F3C10"/>
    <w:rsid w:val="00112F80"/>
    <w:rsid w:val="0011553B"/>
    <w:rsid w:val="00154DCE"/>
    <w:rsid w:val="00162959"/>
    <w:rsid w:val="001745B5"/>
    <w:rsid w:val="00184BBA"/>
    <w:rsid w:val="00196E01"/>
    <w:rsid w:val="001A2151"/>
    <w:rsid w:val="001A65B8"/>
    <w:rsid w:val="001A7DC3"/>
    <w:rsid w:val="001B5D68"/>
    <w:rsid w:val="001B6764"/>
    <w:rsid w:val="001B7043"/>
    <w:rsid w:val="001C5B73"/>
    <w:rsid w:val="001D0068"/>
    <w:rsid w:val="001D159C"/>
    <w:rsid w:val="001D16D0"/>
    <w:rsid w:val="001D5349"/>
    <w:rsid w:val="00214D18"/>
    <w:rsid w:val="0022218E"/>
    <w:rsid w:val="00225EE9"/>
    <w:rsid w:val="00234FD2"/>
    <w:rsid w:val="0023722B"/>
    <w:rsid w:val="0024347A"/>
    <w:rsid w:val="00243C36"/>
    <w:rsid w:val="0025009A"/>
    <w:rsid w:val="00261E2D"/>
    <w:rsid w:val="00284D50"/>
    <w:rsid w:val="00293664"/>
    <w:rsid w:val="00297E79"/>
    <w:rsid w:val="002A64E9"/>
    <w:rsid w:val="002A6CD7"/>
    <w:rsid w:val="002B55D7"/>
    <w:rsid w:val="002D4B4F"/>
    <w:rsid w:val="002D54E5"/>
    <w:rsid w:val="003056AF"/>
    <w:rsid w:val="00312672"/>
    <w:rsid w:val="003129C6"/>
    <w:rsid w:val="003172FF"/>
    <w:rsid w:val="00330EE1"/>
    <w:rsid w:val="00340CF8"/>
    <w:rsid w:val="00345E90"/>
    <w:rsid w:val="003642C9"/>
    <w:rsid w:val="003733A8"/>
    <w:rsid w:val="00373604"/>
    <w:rsid w:val="0038319C"/>
    <w:rsid w:val="003854D8"/>
    <w:rsid w:val="003A0F63"/>
    <w:rsid w:val="003A14AC"/>
    <w:rsid w:val="003A2039"/>
    <w:rsid w:val="003A73EF"/>
    <w:rsid w:val="003B0459"/>
    <w:rsid w:val="003B375B"/>
    <w:rsid w:val="003C6B3A"/>
    <w:rsid w:val="003D1E56"/>
    <w:rsid w:val="003D5CAA"/>
    <w:rsid w:val="003E22DD"/>
    <w:rsid w:val="003F2947"/>
    <w:rsid w:val="00401945"/>
    <w:rsid w:val="004239A8"/>
    <w:rsid w:val="0043384C"/>
    <w:rsid w:val="00437E2C"/>
    <w:rsid w:val="0045621D"/>
    <w:rsid w:val="004610A1"/>
    <w:rsid w:val="004661D0"/>
    <w:rsid w:val="004765C9"/>
    <w:rsid w:val="004868BD"/>
    <w:rsid w:val="00491A33"/>
    <w:rsid w:val="00495C12"/>
    <w:rsid w:val="004A4CB9"/>
    <w:rsid w:val="004A6A53"/>
    <w:rsid w:val="004B10C6"/>
    <w:rsid w:val="004B2EF4"/>
    <w:rsid w:val="004E5ECF"/>
    <w:rsid w:val="004F6840"/>
    <w:rsid w:val="004F6D3F"/>
    <w:rsid w:val="00517AC7"/>
    <w:rsid w:val="00526A15"/>
    <w:rsid w:val="005338C7"/>
    <w:rsid w:val="00566027"/>
    <w:rsid w:val="00574837"/>
    <w:rsid w:val="00576012"/>
    <w:rsid w:val="00577687"/>
    <w:rsid w:val="005A2AD2"/>
    <w:rsid w:val="005A505B"/>
    <w:rsid w:val="005A67FB"/>
    <w:rsid w:val="005B1617"/>
    <w:rsid w:val="005B4BA5"/>
    <w:rsid w:val="005D7E96"/>
    <w:rsid w:val="005E285D"/>
    <w:rsid w:val="00611B07"/>
    <w:rsid w:val="00611E5C"/>
    <w:rsid w:val="00623B3E"/>
    <w:rsid w:val="00623FDD"/>
    <w:rsid w:val="0063324A"/>
    <w:rsid w:val="00637449"/>
    <w:rsid w:val="00645A6B"/>
    <w:rsid w:val="0065782D"/>
    <w:rsid w:val="00660615"/>
    <w:rsid w:val="006612DA"/>
    <w:rsid w:val="006631EE"/>
    <w:rsid w:val="0066566F"/>
    <w:rsid w:val="00665E83"/>
    <w:rsid w:val="006746A7"/>
    <w:rsid w:val="00675AD4"/>
    <w:rsid w:val="0068698E"/>
    <w:rsid w:val="006A4A7B"/>
    <w:rsid w:val="006B4DB2"/>
    <w:rsid w:val="006E3C52"/>
    <w:rsid w:val="006F6ED5"/>
    <w:rsid w:val="0071750D"/>
    <w:rsid w:val="00734CDC"/>
    <w:rsid w:val="007412EB"/>
    <w:rsid w:val="00754FA3"/>
    <w:rsid w:val="00766A6B"/>
    <w:rsid w:val="00770798"/>
    <w:rsid w:val="00772231"/>
    <w:rsid w:val="00772CB8"/>
    <w:rsid w:val="00777002"/>
    <w:rsid w:val="00780DA4"/>
    <w:rsid w:val="00791560"/>
    <w:rsid w:val="00793712"/>
    <w:rsid w:val="007C5711"/>
    <w:rsid w:val="007C5D8E"/>
    <w:rsid w:val="007D398A"/>
    <w:rsid w:val="007E0B9A"/>
    <w:rsid w:val="007E1744"/>
    <w:rsid w:val="007F2888"/>
    <w:rsid w:val="00816913"/>
    <w:rsid w:val="008314FD"/>
    <w:rsid w:val="0083651B"/>
    <w:rsid w:val="00842E8B"/>
    <w:rsid w:val="00862A36"/>
    <w:rsid w:val="00863D98"/>
    <w:rsid w:val="00867966"/>
    <w:rsid w:val="00880167"/>
    <w:rsid w:val="00880C72"/>
    <w:rsid w:val="00887E4E"/>
    <w:rsid w:val="008921FF"/>
    <w:rsid w:val="00892667"/>
    <w:rsid w:val="00897460"/>
    <w:rsid w:val="008A0441"/>
    <w:rsid w:val="008A0BAA"/>
    <w:rsid w:val="008B5B47"/>
    <w:rsid w:val="008B6ECB"/>
    <w:rsid w:val="008C0DA2"/>
    <w:rsid w:val="008C26F9"/>
    <w:rsid w:val="008D2C65"/>
    <w:rsid w:val="008D422A"/>
    <w:rsid w:val="008F1110"/>
    <w:rsid w:val="008F418D"/>
    <w:rsid w:val="00905EBB"/>
    <w:rsid w:val="00906F29"/>
    <w:rsid w:val="009222B6"/>
    <w:rsid w:val="009434A4"/>
    <w:rsid w:val="0094580D"/>
    <w:rsid w:val="009535B3"/>
    <w:rsid w:val="009538C9"/>
    <w:rsid w:val="00956137"/>
    <w:rsid w:val="00962C70"/>
    <w:rsid w:val="0097141C"/>
    <w:rsid w:val="00975D03"/>
    <w:rsid w:val="00992C80"/>
    <w:rsid w:val="009B080D"/>
    <w:rsid w:val="009B73AD"/>
    <w:rsid w:val="009C36DE"/>
    <w:rsid w:val="009C6E8D"/>
    <w:rsid w:val="009E13FB"/>
    <w:rsid w:val="009F08F9"/>
    <w:rsid w:val="009F5D1B"/>
    <w:rsid w:val="009F78CD"/>
    <w:rsid w:val="00A005FE"/>
    <w:rsid w:val="00A00831"/>
    <w:rsid w:val="00A13FB8"/>
    <w:rsid w:val="00A15A28"/>
    <w:rsid w:val="00A26EB4"/>
    <w:rsid w:val="00A27AA5"/>
    <w:rsid w:val="00A546F5"/>
    <w:rsid w:val="00A8279F"/>
    <w:rsid w:val="00A86668"/>
    <w:rsid w:val="00A91516"/>
    <w:rsid w:val="00A973C7"/>
    <w:rsid w:val="00AA3CD4"/>
    <w:rsid w:val="00AA5D59"/>
    <w:rsid w:val="00AD456D"/>
    <w:rsid w:val="00AF7560"/>
    <w:rsid w:val="00B047D9"/>
    <w:rsid w:val="00B21726"/>
    <w:rsid w:val="00B33465"/>
    <w:rsid w:val="00B42E7E"/>
    <w:rsid w:val="00B70A82"/>
    <w:rsid w:val="00B73752"/>
    <w:rsid w:val="00B834BF"/>
    <w:rsid w:val="00B90709"/>
    <w:rsid w:val="00B940A5"/>
    <w:rsid w:val="00BB08B8"/>
    <w:rsid w:val="00BB3E5B"/>
    <w:rsid w:val="00BB57C0"/>
    <w:rsid w:val="00BE236C"/>
    <w:rsid w:val="00BE57C5"/>
    <w:rsid w:val="00BE7DE4"/>
    <w:rsid w:val="00BF15CA"/>
    <w:rsid w:val="00C01B47"/>
    <w:rsid w:val="00C04C4E"/>
    <w:rsid w:val="00C1791A"/>
    <w:rsid w:val="00C30C95"/>
    <w:rsid w:val="00C404CB"/>
    <w:rsid w:val="00C555D5"/>
    <w:rsid w:val="00C60724"/>
    <w:rsid w:val="00C65B2F"/>
    <w:rsid w:val="00C86CD7"/>
    <w:rsid w:val="00C97FDA"/>
    <w:rsid w:val="00CA124B"/>
    <w:rsid w:val="00CA2B1A"/>
    <w:rsid w:val="00CA6725"/>
    <w:rsid w:val="00CB0B4D"/>
    <w:rsid w:val="00CB1446"/>
    <w:rsid w:val="00CC19FE"/>
    <w:rsid w:val="00CC743C"/>
    <w:rsid w:val="00CD0237"/>
    <w:rsid w:val="00CD4B33"/>
    <w:rsid w:val="00CD68D5"/>
    <w:rsid w:val="00CE3FEF"/>
    <w:rsid w:val="00CF74C0"/>
    <w:rsid w:val="00D059E0"/>
    <w:rsid w:val="00D07D85"/>
    <w:rsid w:val="00D17140"/>
    <w:rsid w:val="00D2250E"/>
    <w:rsid w:val="00D31272"/>
    <w:rsid w:val="00D503F1"/>
    <w:rsid w:val="00D507D7"/>
    <w:rsid w:val="00D549C3"/>
    <w:rsid w:val="00D54A60"/>
    <w:rsid w:val="00D63F39"/>
    <w:rsid w:val="00D8267B"/>
    <w:rsid w:val="00DB226A"/>
    <w:rsid w:val="00DF386D"/>
    <w:rsid w:val="00E143AD"/>
    <w:rsid w:val="00E2514A"/>
    <w:rsid w:val="00E275E2"/>
    <w:rsid w:val="00E50036"/>
    <w:rsid w:val="00E51525"/>
    <w:rsid w:val="00E662FC"/>
    <w:rsid w:val="00E66B16"/>
    <w:rsid w:val="00E71781"/>
    <w:rsid w:val="00E76561"/>
    <w:rsid w:val="00E77644"/>
    <w:rsid w:val="00E822F8"/>
    <w:rsid w:val="00E82F53"/>
    <w:rsid w:val="00E84E5E"/>
    <w:rsid w:val="00E85F8C"/>
    <w:rsid w:val="00E9400A"/>
    <w:rsid w:val="00EB1E4A"/>
    <w:rsid w:val="00EC55B1"/>
    <w:rsid w:val="00ED1A92"/>
    <w:rsid w:val="00EE29A7"/>
    <w:rsid w:val="00F05540"/>
    <w:rsid w:val="00F06005"/>
    <w:rsid w:val="00F12CFF"/>
    <w:rsid w:val="00F302C8"/>
    <w:rsid w:val="00F377D0"/>
    <w:rsid w:val="00F44E8C"/>
    <w:rsid w:val="00F71E36"/>
    <w:rsid w:val="00F75469"/>
    <w:rsid w:val="00F77DDE"/>
    <w:rsid w:val="00F82629"/>
    <w:rsid w:val="00F862B4"/>
    <w:rsid w:val="00F91678"/>
    <w:rsid w:val="00F9348C"/>
    <w:rsid w:val="00FA35D3"/>
    <w:rsid w:val="00FB2998"/>
    <w:rsid w:val="00FB67BC"/>
    <w:rsid w:val="00FC2066"/>
    <w:rsid w:val="00FD1124"/>
    <w:rsid w:val="00FD21EF"/>
    <w:rsid w:val="00FD61E1"/>
    <w:rsid w:val="00FD665D"/>
    <w:rsid w:val="00FF44C6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38E6C7D"/>
  <w15:docId w15:val="{7E24A505-822F-46C3-8C17-BFFCCAD0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7360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1D16D0"/>
    <w:pPr>
      <w:keepNext/>
      <w:keepLines/>
      <w:numPr>
        <w:numId w:val="13"/>
      </w:numPr>
      <w:pBdr>
        <w:top w:val="single" w:sz="8" w:space="1" w:color="4F81BD" w:themeColor="accent1"/>
        <w:left w:val="single" w:sz="8" w:space="4" w:color="4F81BD" w:themeColor="accent1"/>
        <w:bottom w:val="single" w:sz="12" w:space="1" w:color="auto"/>
        <w:right w:val="single" w:sz="8" w:space="4" w:color="4F81BD" w:themeColor="accent1"/>
      </w:pBdr>
      <w:shd w:val="clear" w:color="auto" w:fill="008C82"/>
      <w:ind w:left="0" w:firstLine="0"/>
      <w:jc w:val="center"/>
      <w:outlineLvl w:val="0"/>
    </w:pPr>
    <w:rPr>
      <w:rFonts w:eastAsiaTheme="majorEastAsia" w:cstheme="majorBidi"/>
      <w:b/>
      <w:bCs/>
      <w:smallCaps/>
      <w:color w:val="FFFFFF" w:themeColor="background1"/>
      <w:spacing w:val="26"/>
      <w:sz w:val="1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7449"/>
    <w:pPr>
      <w:numPr>
        <w:numId w:val="1"/>
      </w:numPr>
      <w:spacing w:after="0"/>
      <w:ind w:left="227" w:hanging="227"/>
      <w:outlineLvl w:val="1"/>
    </w:pPr>
    <w:rPr>
      <w:rFonts w:eastAsiaTheme="majorEastAsia" w:cstheme="majorBidi"/>
      <w:b/>
      <w:bCs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D4B33"/>
    <w:pPr>
      <w:keepNext/>
      <w:keepLines/>
      <w:numPr>
        <w:numId w:val="2"/>
      </w:numPr>
      <w:spacing w:after="0"/>
      <w:outlineLvl w:val="2"/>
    </w:pPr>
    <w:rPr>
      <w:rFonts w:eastAsiaTheme="majorEastAsia" w:cstheme="majorBidi"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434A4"/>
    <w:pPr>
      <w:spacing w:after="0"/>
      <w:ind w:left="680"/>
      <w:outlineLvl w:val="3"/>
    </w:pPr>
    <w:rPr>
      <w:rFonts w:eastAsiaTheme="majorEastAsia" w:cstheme="majorBidi"/>
      <w:bCs/>
      <w:iCs/>
    </w:rPr>
  </w:style>
  <w:style w:type="paragraph" w:styleId="Cmsor5">
    <w:name w:val="heading 5"/>
    <w:aliases w:val="Rendelkezesek"/>
    <w:basedOn w:val="Norml"/>
    <w:next w:val="Norml"/>
    <w:link w:val="Cmsor5Char"/>
    <w:uiPriority w:val="9"/>
    <w:unhideWhenUsed/>
    <w:qFormat/>
    <w:rsid w:val="003129C6"/>
    <w:pPr>
      <w:numPr>
        <w:numId w:val="34"/>
      </w:numPr>
      <w:spacing w:before="0" w:after="0"/>
      <w:ind w:left="0" w:firstLine="0"/>
      <w:outlineLvl w:val="4"/>
    </w:pPr>
    <w:rPr>
      <w:rFonts w:eastAsiaTheme="majorEastAsia" w:cstheme="majorBidi"/>
      <w:sz w:val="14"/>
    </w:rPr>
  </w:style>
  <w:style w:type="paragraph" w:styleId="Cmsor6">
    <w:name w:val="heading 6"/>
    <w:aliases w:val="Mellékletek"/>
    <w:basedOn w:val="Norml"/>
    <w:next w:val="Norml"/>
    <w:link w:val="Cmsor6Char"/>
    <w:uiPriority w:val="9"/>
    <w:unhideWhenUsed/>
    <w:qFormat/>
    <w:rsid w:val="00A15A28"/>
    <w:pPr>
      <w:numPr>
        <w:numId w:val="40"/>
      </w:numPr>
      <w:spacing w:before="0" w:after="0"/>
      <w:outlineLvl w:val="5"/>
    </w:pPr>
    <w:rPr>
      <w:rFonts w:eastAsiaTheme="majorEastAsia" w:cstheme="majorBidi"/>
      <w:i/>
      <w:iCs/>
      <w:sz w:val="14"/>
    </w:rPr>
  </w:style>
  <w:style w:type="paragraph" w:styleId="Cmsor7">
    <w:name w:val="heading 7"/>
    <w:aliases w:val="Szignó"/>
    <w:basedOn w:val="Norml"/>
    <w:next w:val="Norml"/>
    <w:link w:val="Cmsor7Char"/>
    <w:uiPriority w:val="9"/>
    <w:unhideWhenUsed/>
    <w:qFormat/>
    <w:rsid w:val="007D398A"/>
    <w:pPr>
      <w:keepNext/>
      <w:keepLines/>
      <w:tabs>
        <w:tab w:val="left" w:pos="3402"/>
        <w:tab w:val="left" w:pos="5103"/>
        <w:tab w:val="right" w:leader="dot" w:pos="6237"/>
        <w:tab w:val="left" w:pos="7371"/>
        <w:tab w:val="left" w:pos="8505"/>
        <w:tab w:val="right" w:leader="dot" w:pos="10206"/>
      </w:tabs>
      <w:spacing w:before="0"/>
      <w:outlineLvl w:val="6"/>
    </w:pPr>
    <w:rPr>
      <w:rFonts w:eastAsiaTheme="majorEastAsia" w:cstheme="majorBidi"/>
      <w:iCs/>
      <w:sz w:val="1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05540"/>
    <w:pPr>
      <w:spacing w:before="0" w:after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05540"/>
    <w:rPr>
      <w:rFonts w:ascii="Arial" w:eastAsia="Times New Roman" w:hAnsi="Arial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297E79"/>
    <w:rPr>
      <w:rFonts w:ascii="Arial" w:hAnsi="Arial"/>
      <w:sz w:val="13"/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1D16D0"/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  <w:shd w:val="clear" w:color="auto" w:fill="008C82"/>
    </w:rPr>
  </w:style>
  <w:style w:type="character" w:customStyle="1" w:styleId="Cmsor2Char">
    <w:name w:val="Címsor 2 Char"/>
    <w:basedOn w:val="Bekezdsalapbettpusa"/>
    <w:link w:val="Cmsor2"/>
    <w:uiPriority w:val="9"/>
    <w:rsid w:val="00637449"/>
    <w:rPr>
      <w:rFonts w:ascii="Arial" w:eastAsiaTheme="majorEastAsia" w:hAnsi="Arial" w:cstheme="majorBidi"/>
      <w:b/>
      <w:bCs/>
      <w:sz w:val="1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CD4B33"/>
    <w:rPr>
      <w:rFonts w:ascii="Arial" w:eastAsiaTheme="majorEastAsia" w:hAnsi="Arial" w:cstheme="majorBidi"/>
      <w:bCs/>
      <w:sz w:val="16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9434A4"/>
    <w:rPr>
      <w:rFonts w:ascii="Arial" w:eastAsiaTheme="majorEastAsia" w:hAnsi="Arial" w:cstheme="majorBidi"/>
      <w:bCs/>
      <w:iCs/>
      <w:sz w:val="16"/>
      <w:szCs w:val="20"/>
    </w:rPr>
  </w:style>
  <w:style w:type="character" w:styleId="Kiemels2">
    <w:name w:val="Strong"/>
    <w:basedOn w:val="Bekezdsalapbettpusa"/>
    <w:uiPriority w:val="22"/>
    <w:qFormat/>
    <w:rsid w:val="00F05540"/>
    <w:rPr>
      <w:rFonts w:ascii="Arial" w:hAnsi="Arial"/>
      <w:b w:val="0"/>
      <w:bCs/>
      <w:sz w:val="16"/>
    </w:rPr>
  </w:style>
  <w:style w:type="paragraph" w:styleId="Cm">
    <w:name w:val="Title"/>
    <w:basedOn w:val="Norml"/>
    <w:next w:val="Norml"/>
    <w:link w:val="CmChar"/>
    <w:uiPriority w:val="10"/>
    <w:qFormat/>
    <w:rsid w:val="001D0068"/>
    <w:pPr>
      <w:pBdr>
        <w:bottom w:val="single" w:sz="12" w:space="4" w:color="auto"/>
      </w:pBdr>
      <w:shd w:val="clear" w:color="auto" w:fill="A40039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2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D0068"/>
    <w:rPr>
      <w:rFonts w:ascii="Arial" w:eastAsiaTheme="majorEastAsia" w:hAnsi="Arial" w:cstheme="majorBidi"/>
      <w:caps/>
      <w:color w:val="FFFFFF" w:themeColor="background1"/>
      <w:spacing w:val="5"/>
      <w:kern w:val="28"/>
      <w:sz w:val="20"/>
      <w:szCs w:val="52"/>
      <w:shd w:val="clear" w:color="auto" w:fill="A40039"/>
    </w:rPr>
  </w:style>
  <w:style w:type="paragraph" w:styleId="lfej">
    <w:name w:val="header"/>
    <w:basedOn w:val="Norml"/>
    <w:link w:val="lfej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rsid w:val="00F05540"/>
    <w:rPr>
      <w:rFonts w:ascii="Arial" w:eastAsia="Times New Roman" w:hAnsi="Arial" w:cs="Times New Roman"/>
      <w:sz w:val="16"/>
      <w:szCs w:val="20"/>
    </w:rPr>
  </w:style>
  <w:style w:type="paragraph" w:styleId="llb">
    <w:name w:val="footer"/>
    <w:basedOn w:val="Norml"/>
    <w:link w:val="llb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rsid w:val="00F05540"/>
    <w:rPr>
      <w:rFonts w:ascii="Arial" w:eastAsia="Times New Roman" w:hAnsi="Arial" w:cs="Times New Roman"/>
      <w:sz w:val="16"/>
      <w:szCs w:val="20"/>
    </w:rPr>
  </w:style>
  <w:style w:type="table" w:styleId="Rcsostblzat">
    <w:name w:val="Table Grid"/>
    <w:basedOn w:val="Normltblzat"/>
    <w:uiPriority w:val="59"/>
    <w:rsid w:val="00F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inomkiemels">
    <w:name w:val="Subtle Emphasis"/>
    <w:basedOn w:val="Bekezdsalapbettpusa"/>
    <w:uiPriority w:val="19"/>
    <w:qFormat/>
    <w:rsid w:val="00D059E0"/>
    <w:rPr>
      <w:i/>
      <w:iCs/>
      <w:color w:val="808080" w:themeColor="text1" w:themeTint="7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E79"/>
    <w:pPr>
      <w:spacing w:before="0" w:after="0"/>
    </w:pPr>
    <w:rPr>
      <w:rFonts w:ascii="Tahoma" w:hAnsi="Tahoma" w:cs="Tahoma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E79"/>
    <w:rPr>
      <w:rFonts w:ascii="Tahoma" w:eastAsia="Times New Roman" w:hAnsi="Tahoma" w:cs="Tahoma"/>
      <w:sz w:val="16"/>
      <w:szCs w:val="16"/>
    </w:rPr>
  </w:style>
  <w:style w:type="character" w:customStyle="1" w:styleId="Cmsor5Char">
    <w:name w:val="Címsor 5 Char"/>
    <w:aliases w:val="Rendelkezesek Char"/>
    <w:basedOn w:val="Bekezdsalapbettpusa"/>
    <w:link w:val="Cmsor5"/>
    <w:uiPriority w:val="9"/>
    <w:rsid w:val="003129C6"/>
    <w:rPr>
      <w:rFonts w:ascii="Arial" w:eastAsiaTheme="majorEastAsia" w:hAnsi="Arial" w:cstheme="majorBidi"/>
      <w:sz w:val="14"/>
      <w:szCs w:val="20"/>
    </w:rPr>
  </w:style>
  <w:style w:type="character" w:customStyle="1" w:styleId="Cmsor6Char">
    <w:name w:val="Címsor 6 Char"/>
    <w:aliases w:val="Mellékletek Char"/>
    <w:basedOn w:val="Bekezdsalapbettpusa"/>
    <w:link w:val="Cmsor6"/>
    <w:uiPriority w:val="9"/>
    <w:rsid w:val="00A15A28"/>
    <w:rPr>
      <w:rFonts w:ascii="Arial" w:eastAsiaTheme="majorEastAsia" w:hAnsi="Arial" w:cstheme="majorBidi"/>
      <w:i/>
      <w:iCs/>
      <w:sz w:val="14"/>
      <w:szCs w:val="20"/>
    </w:rPr>
  </w:style>
  <w:style w:type="paragraph" w:customStyle="1" w:styleId="Listaszerbekezds1">
    <w:name w:val="Listaszerű bekezdés1"/>
    <w:basedOn w:val="Norml"/>
    <w:rsid w:val="00AA3CD4"/>
    <w:pPr>
      <w:widowControl/>
      <w:spacing w:before="0" w:after="0"/>
      <w:ind w:left="720"/>
    </w:pPr>
    <w:rPr>
      <w:rFonts w:ascii="Times New Roman" w:eastAsia="Calibri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172F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Cmsor7Char">
    <w:name w:val="Címsor 7 Char"/>
    <w:aliases w:val="Szignó Char"/>
    <w:basedOn w:val="Bekezdsalapbettpusa"/>
    <w:link w:val="Cmsor7"/>
    <w:uiPriority w:val="9"/>
    <w:rsid w:val="007D398A"/>
    <w:rPr>
      <w:rFonts w:ascii="Arial" w:eastAsiaTheme="majorEastAsia" w:hAnsi="Arial" w:cstheme="majorBidi"/>
      <w:iCs/>
      <w:sz w:val="13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5660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2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27"/>
    <w:rPr>
      <w:rFonts w:ascii="Arial" w:eastAsia="Times New Roman" w:hAnsi="Arial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27"/>
    <w:rPr>
      <w:rFonts w:ascii="Arial" w:eastAsia="Times New Roman" w:hAnsi="Arial" w:cs="Times New Roman"/>
      <w:b/>
      <w:bCs/>
      <w:sz w:val="20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97350"/>
    <w:pPr>
      <w:widowControl/>
      <w:spacing w:before="0" w:after="0"/>
      <w:jc w:val="left"/>
    </w:pPr>
    <w:rPr>
      <w:rFonts w:eastAsia="Calibri" w:cs="Calibri"/>
      <w:color w:val="404040"/>
      <w:sz w:val="20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97350"/>
    <w:rPr>
      <w:rFonts w:ascii="Arial" w:eastAsia="Calibri" w:hAnsi="Arial" w:cs="Calibri"/>
      <w:color w:val="404040"/>
      <w:sz w:val="20"/>
      <w:szCs w:val="21"/>
    </w:rPr>
  </w:style>
  <w:style w:type="character" w:styleId="Hiperhivatkozs">
    <w:name w:val="Hyperlink"/>
    <w:basedOn w:val="Bekezdsalapbettpusa"/>
    <w:uiPriority w:val="99"/>
    <w:unhideWhenUsed/>
    <w:rsid w:val="009B7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karekban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3EA5-553D-44E8-B8F8-2E5A4AE6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Takarékbank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Takarékbank</dc:creator>
  <cp:lastModifiedBy>Kovács Istvánné</cp:lastModifiedBy>
  <cp:revision>2</cp:revision>
  <cp:lastPrinted>2019-10-15T11:11:00Z</cp:lastPrinted>
  <dcterms:created xsi:type="dcterms:W3CDTF">2019-10-15T11:12:00Z</dcterms:created>
  <dcterms:modified xsi:type="dcterms:W3CDTF">2019-10-15T11:12:00Z</dcterms:modified>
</cp:coreProperties>
</file>